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E401CE" w:rsidRPr="00E401CE" w:rsidTr="00E401CE">
        <w:trPr>
          <w:tblCellSpacing w:w="0" w:type="dxa"/>
        </w:trPr>
        <w:tc>
          <w:tcPr>
            <w:tcW w:w="0" w:type="auto"/>
            <w:vAlign w:val="center"/>
            <w:hideMark/>
          </w:tcPr>
          <w:p w:rsidR="00E401CE" w:rsidRPr="00E401CE" w:rsidRDefault="0081183E" w:rsidP="00E401CE">
            <w:pPr>
              <w:spacing w:after="0" w:line="240" w:lineRule="auto"/>
              <w:rPr>
                <w:rFonts w:ascii="Verdana" w:eastAsia="Times New Roman" w:hAnsi="Verdana" w:cs="Times New Roman"/>
                <w:color w:val="000000"/>
                <w:sz w:val="27"/>
                <w:szCs w:val="27"/>
                <w:lang w:eastAsia="fr-FR"/>
              </w:rPr>
            </w:pPr>
            <w:r w:rsidRPr="0081183E">
              <w:rPr>
                <w:rFonts w:ascii="Verdana" w:eastAsia="Times New Roman" w:hAnsi="Verdana" w:cs="Times New Roman"/>
                <w:color w:val="000000"/>
                <w:sz w:val="27"/>
                <w:szCs w:val="27"/>
                <w:lang w:eastAsia="fr-FR"/>
              </w:rPr>
              <w:pict>
                <v:rect id="_x0000_i1025" style="width:0;height:0" o:hralign="center" o:hrstd="t" o:hr="t" fillcolor="#a0a0a0" stroked="f"/>
              </w:pict>
            </w:r>
          </w:p>
        </w:tc>
      </w:tr>
      <w:tr w:rsidR="00E401CE" w:rsidRPr="00E401CE" w:rsidTr="00E401CE">
        <w:trPr>
          <w:tblCellSpacing w:w="0" w:type="dxa"/>
        </w:trPr>
        <w:tc>
          <w:tcPr>
            <w:tcW w:w="0" w:type="auto"/>
            <w:vAlign w:val="center"/>
            <w:hideMark/>
          </w:tcPr>
          <w:p w:rsidR="00E401CE" w:rsidRPr="00E401CE" w:rsidRDefault="0081183E" w:rsidP="00E401CE">
            <w:pPr>
              <w:spacing w:after="0" w:line="240" w:lineRule="auto"/>
              <w:jc w:val="center"/>
              <w:rPr>
                <w:rFonts w:ascii="Verdana" w:eastAsia="Times New Roman" w:hAnsi="Verdana" w:cs="Times New Roman"/>
                <w:b/>
                <w:bCs/>
                <w:color w:val="000000"/>
                <w:sz w:val="15"/>
                <w:szCs w:val="15"/>
                <w:lang w:eastAsia="fr-FR"/>
              </w:rPr>
            </w:pPr>
            <w:hyperlink r:id="rId4" w:history="1">
              <w:r w:rsidR="00E401CE" w:rsidRPr="00E401CE">
                <w:rPr>
                  <w:rFonts w:ascii="Verdana" w:eastAsia="Times New Roman" w:hAnsi="Verdana" w:cs="Times New Roman"/>
                  <w:b/>
                  <w:bCs/>
                  <w:color w:val="5493B4"/>
                  <w:sz w:val="15"/>
                  <w:u w:val="single"/>
                  <w:lang w:eastAsia="fr-FR"/>
                </w:rPr>
                <w:t>+</w:t>
              </w:r>
            </w:hyperlink>
          </w:p>
          <w:p w:rsidR="00E401CE" w:rsidRPr="00E401CE" w:rsidRDefault="00E401CE" w:rsidP="00E401CE">
            <w:pPr>
              <w:spacing w:after="0" w:line="240" w:lineRule="auto"/>
              <w:rPr>
                <w:rFonts w:ascii="Verdana" w:eastAsia="Times New Roman" w:hAnsi="Verdana" w:cs="Times New Roman"/>
                <w:color w:val="000000"/>
                <w:spacing w:val="-30"/>
                <w:sz w:val="15"/>
                <w:szCs w:val="15"/>
                <w:lang w:eastAsia="fr-FR"/>
              </w:rPr>
            </w:pPr>
            <w:r w:rsidRPr="00E401CE">
              <w:rPr>
                <w:rFonts w:ascii="Verdana" w:eastAsia="Times New Roman" w:hAnsi="Verdana" w:cs="Times New Roman"/>
                <w:color w:val="000000"/>
                <w:spacing w:val="-30"/>
                <w:sz w:val="15"/>
                <w:szCs w:val="15"/>
                <w:lang w:eastAsia="fr-FR"/>
              </w:rPr>
              <w:t>----</w:t>
            </w:r>
          </w:p>
          <w:p w:rsidR="00E401CE" w:rsidRPr="00E401CE" w:rsidRDefault="0081183E" w:rsidP="00E401CE">
            <w:pPr>
              <w:spacing w:after="0" w:line="240" w:lineRule="auto"/>
              <w:jc w:val="center"/>
              <w:rPr>
                <w:rFonts w:ascii="Verdana" w:eastAsia="Times New Roman" w:hAnsi="Verdana" w:cs="Times New Roman"/>
                <w:b/>
                <w:bCs/>
                <w:color w:val="000000"/>
                <w:sz w:val="15"/>
                <w:szCs w:val="15"/>
                <w:lang w:eastAsia="fr-FR"/>
              </w:rPr>
            </w:pPr>
            <w:hyperlink r:id="rId5" w:history="1">
              <w:r w:rsidR="00E401CE" w:rsidRPr="00E401CE">
                <w:rPr>
                  <w:rFonts w:ascii="Verdana" w:eastAsia="Times New Roman" w:hAnsi="Verdana" w:cs="Times New Roman"/>
                  <w:b/>
                  <w:bCs/>
                  <w:color w:val="5493B4"/>
                  <w:sz w:val="15"/>
                  <w:u w:val="single"/>
                  <w:lang w:eastAsia="fr-FR"/>
                </w:rPr>
                <w:t>-</w:t>
              </w:r>
            </w:hyperlink>
          </w:p>
          <w:p w:rsidR="00E401CE" w:rsidRPr="00E401CE" w:rsidRDefault="00E401CE" w:rsidP="00E401CE">
            <w:pPr>
              <w:spacing w:after="240" w:line="270" w:lineRule="atLeast"/>
              <w:rPr>
                <w:rFonts w:ascii="Verdana" w:eastAsia="Times New Roman" w:hAnsi="Verdana" w:cs="Times New Roman"/>
                <w:color w:val="000000"/>
                <w:sz w:val="18"/>
                <w:szCs w:val="18"/>
                <w:lang w:eastAsia="fr-FR"/>
              </w:rPr>
            </w:pPr>
            <w:r w:rsidRPr="00E401CE">
              <w:rPr>
                <w:rFonts w:ascii="Verdana" w:eastAsia="Times New Roman" w:hAnsi="Verdana" w:cs="Times New Roman"/>
                <w:b/>
                <w:bCs/>
                <w:color w:val="FF0000"/>
                <w:sz w:val="18"/>
                <w:lang w:eastAsia="fr-FR"/>
              </w:rPr>
              <w:t>Le CMH I</w:t>
            </w:r>
            <w:r w:rsidRPr="00E401CE">
              <w:rPr>
                <w:rFonts w:ascii="Verdana" w:eastAsia="Times New Roman" w:hAnsi="Verdana" w:cs="Times New Roman"/>
                <w:b/>
                <w:bCs/>
                <w:color w:val="000000"/>
                <w:sz w:val="18"/>
                <w:lang w:eastAsia="fr-FR"/>
              </w:rPr>
              <w:t> est une molécule retrouvée de façon quasi-ubiquitaire à la surface des cellules nuclées de notre organisme (il est présent dans toutes les cellules nuclées sauf les hématies et les cellules germinales). Il est composé d'une chaine alpha et d'une chaine bêta microglobuline. Sa poche à peptides peut contenir un peptide de 9 acides aminés. Il est reconnu par les lymphocytes T CD8 (notés parfois LT8). Une diminution de son expression à la surface des cellules déclenche l'activité des Lymphocytes NK (natural killer) qui détruisent la cellule. Ceci permet d'éliminer les cellules tumorales ou infectées qui échappent au système immunitaire « classique » en diminuant l'expression du CMH I. Une absence de l'expression des molécules du CMH I dû à l'absence de transporteurs TAP1 et TAP2 est caractérisée par une maladie nommée le "Bare Lymphocyte Syndrome".</w:t>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FF0000"/>
                <w:sz w:val="18"/>
                <w:lang w:eastAsia="fr-FR"/>
              </w:rPr>
              <w:t>Le CMH II</w:t>
            </w:r>
            <w:r w:rsidRPr="00E401CE">
              <w:rPr>
                <w:rFonts w:ascii="Verdana" w:eastAsia="Times New Roman" w:hAnsi="Verdana" w:cs="Times New Roman"/>
                <w:b/>
                <w:bCs/>
                <w:color w:val="000000"/>
                <w:sz w:val="18"/>
                <w:lang w:eastAsia="fr-FR"/>
              </w:rPr>
              <w:t> est une molécule retrouvée à la surface des cellules présentatrices de l'antigènes (CPA) dites « professionnelles » (car n'exercent que ce rôle) telles que les cellules dendritiques, les lymphocytes B activés, les macrophages.</w:t>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szCs w:val="18"/>
                <w:lang w:eastAsia="fr-FR"/>
              </w:rPr>
              <w:br/>
            </w:r>
            <w:r w:rsidRPr="00E401CE">
              <w:rPr>
                <w:rFonts w:ascii="Verdana" w:eastAsia="Times New Roman" w:hAnsi="Verdana" w:cs="Times New Roman"/>
                <w:b/>
                <w:bCs/>
                <w:color w:val="000000"/>
                <w:sz w:val="18"/>
                <w:lang w:eastAsia="fr-FR"/>
              </w:rPr>
              <w:t>Les molécules du CMH II présentent les peptides aux lymphocytes T auxiliaires(LT CD4).</w:t>
            </w:r>
          </w:p>
        </w:tc>
      </w:tr>
    </w:tbl>
    <w:p w:rsidR="00D5226C" w:rsidRDefault="009176B7"/>
    <w:sectPr w:rsidR="00D5226C" w:rsidSect="00457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01CE"/>
    <w:rsid w:val="004578C9"/>
    <w:rsid w:val="0081183E"/>
    <w:rsid w:val="009176B7"/>
    <w:rsid w:val="00953480"/>
    <w:rsid w:val="00E401CE"/>
    <w:rsid w:val="00F233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details">
    <w:name w:val="postdetails"/>
    <w:basedOn w:val="Policepardfaut"/>
    <w:rsid w:val="00E401CE"/>
  </w:style>
  <w:style w:type="character" w:customStyle="1" w:styleId="apple-converted-space">
    <w:name w:val="apple-converted-space"/>
    <w:basedOn w:val="Policepardfaut"/>
    <w:rsid w:val="00E401CE"/>
  </w:style>
  <w:style w:type="character" w:styleId="Lienhypertexte">
    <w:name w:val="Hyperlink"/>
    <w:basedOn w:val="Policepardfaut"/>
    <w:uiPriority w:val="99"/>
    <w:semiHidden/>
    <w:unhideWhenUsed/>
    <w:rsid w:val="00E401CE"/>
    <w:rPr>
      <w:color w:val="0000FF"/>
      <w:u w:val="single"/>
    </w:rPr>
  </w:style>
  <w:style w:type="character" w:styleId="lev">
    <w:name w:val="Strong"/>
    <w:basedOn w:val="Policepardfaut"/>
    <w:uiPriority w:val="22"/>
    <w:qFormat/>
    <w:rsid w:val="00E401CE"/>
    <w:rPr>
      <w:b/>
      <w:bCs/>
    </w:rPr>
  </w:style>
  <w:style w:type="paragraph" w:styleId="Textedebulles">
    <w:name w:val="Balloon Text"/>
    <w:basedOn w:val="Normal"/>
    <w:link w:val="TextedebullesCar"/>
    <w:uiPriority w:val="99"/>
    <w:semiHidden/>
    <w:unhideWhenUsed/>
    <w:rsid w:val="00E40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380871">
      <w:bodyDiv w:val="1"/>
      <w:marLeft w:val="0"/>
      <w:marRight w:val="0"/>
      <w:marTop w:val="0"/>
      <w:marBottom w:val="0"/>
      <w:divBdr>
        <w:top w:val="none" w:sz="0" w:space="0" w:color="auto"/>
        <w:left w:val="none" w:sz="0" w:space="0" w:color="auto"/>
        <w:bottom w:val="none" w:sz="0" w:space="0" w:color="auto"/>
        <w:right w:val="none" w:sz="0" w:space="0" w:color="auto"/>
      </w:divBdr>
      <w:divsChild>
        <w:div w:id="1141919341">
          <w:marLeft w:val="60"/>
          <w:marRight w:val="0"/>
          <w:marTop w:val="0"/>
          <w:marBottom w:val="0"/>
          <w:divBdr>
            <w:top w:val="none" w:sz="0" w:space="0" w:color="auto"/>
            <w:left w:val="none" w:sz="0" w:space="0" w:color="auto"/>
            <w:bottom w:val="none" w:sz="0" w:space="0" w:color="auto"/>
            <w:right w:val="none" w:sz="0" w:space="0" w:color="auto"/>
          </w:divBdr>
          <w:divsChild>
            <w:div w:id="123743398">
              <w:marLeft w:val="-15"/>
              <w:marRight w:val="0"/>
              <w:marTop w:val="0"/>
              <w:marBottom w:val="0"/>
              <w:divBdr>
                <w:top w:val="none" w:sz="0" w:space="0" w:color="auto"/>
                <w:left w:val="none" w:sz="0" w:space="0" w:color="auto"/>
                <w:bottom w:val="none" w:sz="0" w:space="0" w:color="auto"/>
                <w:right w:val="none" w:sz="0" w:space="0" w:color="auto"/>
              </w:divBdr>
            </w:div>
            <w:div w:id="1718776840">
              <w:marLeft w:val="-30"/>
              <w:marRight w:val="0"/>
              <w:marTop w:val="0"/>
              <w:marBottom w:val="0"/>
              <w:divBdr>
                <w:top w:val="none" w:sz="0" w:space="0" w:color="auto"/>
                <w:left w:val="none" w:sz="0" w:space="0" w:color="auto"/>
                <w:bottom w:val="none" w:sz="0" w:space="0" w:color="auto"/>
                <w:right w:val="none" w:sz="0" w:space="0" w:color="auto"/>
              </w:divBdr>
            </w:div>
            <w:div w:id="1854952212">
              <w:marLeft w:val="-15"/>
              <w:marRight w:val="0"/>
              <w:marTop w:val="0"/>
              <w:marBottom w:val="0"/>
              <w:divBdr>
                <w:top w:val="none" w:sz="0" w:space="0" w:color="auto"/>
                <w:left w:val="none" w:sz="0" w:space="0" w:color="auto"/>
                <w:bottom w:val="none" w:sz="0" w:space="0" w:color="auto"/>
                <w:right w:val="none" w:sz="0" w:space="0" w:color="auto"/>
              </w:divBdr>
            </w:div>
          </w:divsChild>
        </w:div>
        <w:div w:id="95685731">
          <w:marLeft w:val="0"/>
          <w:marRight w:val="0"/>
          <w:marTop w:val="0"/>
          <w:marBottom w:val="0"/>
          <w:divBdr>
            <w:top w:val="none" w:sz="0" w:space="0" w:color="auto"/>
            <w:left w:val="none" w:sz="0" w:space="0" w:color="auto"/>
            <w:bottom w:val="none" w:sz="0" w:space="0" w:color="auto"/>
            <w:right w:val="none" w:sz="0" w:space="0" w:color="auto"/>
          </w:divBdr>
          <w:divsChild>
            <w:div w:id="1241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odz.discutforum.com/t336-sujet-d-examen-d-immunologie?p_vote=7218&amp;eval=minus" TargetMode="External"/><Relationship Id="rId4" Type="http://schemas.openxmlformats.org/officeDocument/2006/relationships/hyperlink" Target="http://biodz.discutforum.com/t336-sujet-d-examen-d-immunologie?p_vote=7218&amp;eval=pl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1192</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Dell</cp:lastModifiedBy>
  <cp:revision>2</cp:revision>
  <dcterms:created xsi:type="dcterms:W3CDTF">2012-05-31T16:33:00Z</dcterms:created>
  <dcterms:modified xsi:type="dcterms:W3CDTF">2012-07-25T20:40:00Z</dcterms:modified>
</cp:coreProperties>
</file>